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AD66" w14:textId="77777777" w:rsidR="00DE1860" w:rsidRDefault="00DE1860" w:rsidP="00DE18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Annual Waterworks Information</w:t>
      </w:r>
    </w:p>
    <w:p w14:paraId="058A2316" w14:textId="77777777" w:rsidR="00DE1860" w:rsidRPr="008D68AC" w:rsidRDefault="00DE1860" w:rsidP="00DE18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70AE3A" w14:textId="20B08557" w:rsidR="00DE1860" w:rsidRPr="008D68AC" w:rsidRDefault="00DE1860" w:rsidP="00DE186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68AC">
        <w:rPr>
          <w:rFonts w:ascii="Arial" w:hAnsi="Arial" w:cs="Arial"/>
          <w:b/>
          <w:sz w:val="28"/>
          <w:szCs w:val="28"/>
          <w:u w:val="single"/>
        </w:rPr>
        <w:t>Nor</w:t>
      </w:r>
      <w:r>
        <w:rPr>
          <w:rFonts w:ascii="Arial" w:hAnsi="Arial" w:cs="Arial"/>
          <w:b/>
          <w:sz w:val="28"/>
          <w:szCs w:val="28"/>
          <w:u w:val="single"/>
        </w:rPr>
        <w:t xml:space="preserve">thern </w:t>
      </w:r>
      <w:r w:rsidR="0067312E">
        <w:rPr>
          <w:rFonts w:ascii="Arial" w:hAnsi="Arial" w:cs="Arial"/>
          <w:b/>
          <w:sz w:val="28"/>
          <w:szCs w:val="28"/>
          <w:u w:val="single"/>
        </w:rPr>
        <w:t>Village/Hamlet</w:t>
      </w:r>
    </w:p>
    <w:p w14:paraId="40D8B97E" w14:textId="77777777" w:rsidR="00DE1860" w:rsidRPr="008D68AC" w:rsidRDefault="00DE1860" w:rsidP="00DE18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550E91E" w14:textId="77777777" w:rsidR="00DE1860" w:rsidRDefault="00DE1860" w:rsidP="00DE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Year: </w:t>
      </w:r>
      <w:r w:rsidRPr="005A3541">
        <w:rPr>
          <w:rFonts w:ascii="Arial" w:hAnsi="Arial" w:cs="Arial"/>
          <w:b/>
          <w:sz w:val="24"/>
          <w:szCs w:val="24"/>
        </w:rPr>
        <w:t>201</w:t>
      </w:r>
      <w:r w:rsidR="0071023C">
        <w:rPr>
          <w:rFonts w:ascii="Arial" w:hAnsi="Arial" w:cs="Arial"/>
          <w:b/>
          <w:sz w:val="24"/>
          <w:szCs w:val="24"/>
        </w:rPr>
        <w:t>9</w:t>
      </w:r>
    </w:p>
    <w:p w14:paraId="1C0C15A4" w14:textId="130B8C9E" w:rsidR="00DE1860" w:rsidRDefault="00DE1860" w:rsidP="00DE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Municipality: </w:t>
      </w:r>
      <w:r w:rsidRPr="006208DB">
        <w:rPr>
          <w:rFonts w:ascii="Arial" w:hAnsi="Arial" w:cs="Arial"/>
          <w:b/>
          <w:sz w:val="24"/>
          <w:szCs w:val="24"/>
        </w:rPr>
        <w:t xml:space="preserve">Northern </w:t>
      </w:r>
      <w:r w:rsidR="0067312E">
        <w:rPr>
          <w:rFonts w:ascii="Arial" w:hAnsi="Arial" w:cs="Arial"/>
          <w:b/>
          <w:sz w:val="24"/>
          <w:szCs w:val="24"/>
        </w:rPr>
        <w:t>Village/Hamlet</w:t>
      </w:r>
    </w:p>
    <w:p w14:paraId="16A70414" w14:textId="77777777" w:rsidR="00DE1860" w:rsidRDefault="00DE1860" w:rsidP="00DE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71023C">
        <w:rPr>
          <w:rFonts w:ascii="Arial" w:hAnsi="Arial" w:cs="Arial"/>
          <w:b/>
          <w:sz w:val="24"/>
          <w:szCs w:val="24"/>
        </w:rPr>
        <w:t>August 25</w:t>
      </w:r>
      <w:r w:rsidR="0071023C" w:rsidRPr="007102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079F9">
        <w:rPr>
          <w:rFonts w:ascii="Arial" w:hAnsi="Arial" w:cs="Arial"/>
          <w:b/>
          <w:sz w:val="24"/>
          <w:szCs w:val="24"/>
        </w:rPr>
        <w:t>, 20</w:t>
      </w:r>
      <w:r w:rsidR="0071023C">
        <w:rPr>
          <w:rFonts w:ascii="Arial" w:hAnsi="Arial" w:cs="Arial"/>
          <w:b/>
          <w:sz w:val="24"/>
          <w:szCs w:val="24"/>
        </w:rPr>
        <w:t>20</w:t>
      </w:r>
    </w:p>
    <w:p w14:paraId="20544264" w14:textId="77777777" w:rsidR="00DE1860" w:rsidRDefault="00DE1860" w:rsidP="00DE18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68AC">
        <w:rPr>
          <w:rFonts w:ascii="Arial" w:hAnsi="Arial" w:cs="Arial"/>
          <w:b/>
          <w:sz w:val="24"/>
          <w:szCs w:val="24"/>
          <w:u w:val="single"/>
        </w:rPr>
        <w:t>WATERWORKS RATE POLICY</w:t>
      </w:r>
    </w:p>
    <w:p w14:paraId="5B83C8F9" w14:textId="77777777" w:rsidR="003C71DA" w:rsidRDefault="003C71DA" w:rsidP="00DE18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9C1DFB5" w14:textId="711AAF55" w:rsidR="00AB0F50" w:rsidRPr="00DE1860" w:rsidRDefault="00886C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Northern </w:t>
      </w:r>
      <w:r w:rsidR="0067312E">
        <w:rPr>
          <w:rFonts w:ascii="Arial" w:hAnsi="Arial" w:cs="Arial"/>
          <w:sz w:val="24"/>
          <w:szCs w:val="24"/>
        </w:rPr>
        <w:t xml:space="preserve">Village/Hamlet </w:t>
      </w:r>
      <w:r>
        <w:rPr>
          <w:rFonts w:ascii="Arial" w:hAnsi="Arial" w:cs="Arial"/>
          <w:sz w:val="24"/>
          <w:szCs w:val="24"/>
        </w:rPr>
        <w:t>has a combined water and sewer system.  The</w:t>
      </w:r>
      <w:r w:rsidR="0067312E">
        <w:rPr>
          <w:rFonts w:ascii="Arial" w:hAnsi="Arial" w:cs="Arial"/>
          <w:sz w:val="24"/>
          <w:szCs w:val="24"/>
        </w:rPr>
        <w:t xml:space="preserve"> Village/Hamlet</w:t>
      </w:r>
      <w:r>
        <w:rPr>
          <w:rFonts w:ascii="Arial" w:hAnsi="Arial" w:cs="Arial"/>
          <w:sz w:val="24"/>
          <w:szCs w:val="24"/>
        </w:rPr>
        <w:t xml:space="preserve"> is not metered and has the following water and sewer flat rates:</w:t>
      </w:r>
    </w:p>
    <w:p w14:paraId="4DB00822" w14:textId="77777777" w:rsidR="00392C65" w:rsidRDefault="00AB0F50" w:rsidP="00AB0F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1860">
        <w:rPr>
          <w:rFonts w:ascii="Arial" w:hAnsi="Arial" w:cs="Arial"/>
          <w:sz w:val="24"/>
          <w:szCs w:val="24"/>
        </w:rPr>
        <w:t>$</w:t>
      </w:r>
      <w:r w:rsidR="00886C0C">
        <w:rPr>
          <w:rFonts w:ascii="Arial" w:hAnsi="Arial" w:cs="Arial"/>
          <w:sz w:val="24"/>
          <w:szCs w:val="24"/>
        </w:rPr>
        <w:t>5</w:t>
      </w:r>
      <w:r w:rsidRPr="00DE1860">
        <w:rPr>
          <w:rFonts w:ascii="Arial" w:hAnsi="Arial" w:cs="Arial"/>
          <w:sz w:val="24"/>
          <w:szCs w:val="24"/>
        </w:rPr>
        <w:t xml:space="preserve">0.00 per month for </w:t>
      </w:r>
      <w:r w:rsidR="00886C0C">
        <w:rPr>
          <w:rFonts w:ascii="Arial" w:hAnsi="Arial" w:cs="Arial"/>
          <w:sz w:val="24"/>
          <w:szCs w:val="24"/>
        </w:rPr>
        <w:t xml:space="preserve">permanent </w:t>
      </w:r>
      <w:r w:rsidRPr="00DE1860">
        <w:rPr>
          <w:rFonts w:ascii="Arial" w:hAnsi="Arial" w:cs="Arial"/>
          <w:sz w:val="24"/>
          <w:szCs w:val="24"/>
        </w:rPr>
        <w:t>residential services</w:t>
      </w:r>
    </w:p>
    <w:p w14:paraId="7534D0F9" w14:textId="77777777" w:rsidR="00886C0C" w:rsidRDefault="00886C0C" w:rsidP="00AB0F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$50.00 per month for seasonal commercial users (for a minimum of 6 months)</w:t>
      </w:r>
    </w:p>
    <w:p w14:paraId="0641CB62" w14:textId="77777777" w:rsidR="00886C0C" w:rsidRDefault="00886C0C" w:rsidP="00AB0F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$10.00 charge to turn the water on and off any more than once per year</w:t>
      </w:r>
    </w:p>
    <w:p w14:paraId="252429DF" w14:textId="77777777" w:rsidR="00886C0C" w:rsidRPr="00DE1860" w:rsidRDefault="00886C0C" w:rsidP="00AB0F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$20.00 charge per hour to steam the water or sewer lines from the property line to inside and or under the building</w:t>
      </w:r>
    </w:p>
    <w:p w14:paraId="77671D7C" w14:textId="77777777" w:rsidR="00AB0F50" w:rsidRPr="00675160" w:rsidRDefault="000B142F" w:rsidP="00DE1860">
      <w:pPr>
        <w:pStyle w:val="ListParagraph"/>
        <w:spacing w:after="0"/>
        <w:ind w:left="0"/>
        <w:rPr>
          <w:rFonts w:ascii="Arial" w:hAnsi="Arial" w:cs="Arial"/>
        </w:rPr>
      </w:pPr>
      <w:r w:rsidRPr="00DE1860">
        <w:rPr>
          <w:rFonts w:ascii="Arial" w:hAnsi="Arial" w:cs="Arial"/>
          <w:sz w:val="24"/>
          <w:szCs w:val="24"/>
        </w:rPr>
        <w:t xml:space="preserve">                         </w:t>
      </w:r>
      <w:r w:rsidRPr="0067516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E31735" w14:textId="77777777" w:rsidR="00DE1860" w:rsidRDefault="00392C65" w:rsidP="00DE18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5160">
        <w:rPr>
          <w:rFonts w:ascii="Arial" w:hAnsi="Arial" w:cs="Arial"/>
        </w:rPr>
        <w:t xml:space="preserve"> </w:t>
      </w:r>
      <w:r w:rsidR="00DE1860">
        <w:rPr>
          <w:rFonts w:ascii="Arial" w:hAnsi="Arial" w:cs="Arial"/>
          <w:b/>
          <w:sz w:val="24"/>
          <w:szCs w:val="24"/>
          <w:u w:val="single"/>
        </w:rPr>
        <w:t xml:space="preserve">WATERWORKS CAPITAL INVESTMENT STRATEGY </w:t>
      </w:r>
    </w:p>
    <w:p w14:paraId="27FE1B28" w14:textId="77777777" w:rsidR="003C71DA" w:rsidRDefault="003C71DA" w:rsidP="00DE18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A648B45" w14:textId="71B35E29" w:rsidR="003C71DA" w:rsidRDefault="00DE1860" w:rsidP="00BA1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objective </w:t>
      </w:r>
      <w:r w:rsidR="00BA1E48">
        <w:rPr>
          <w:rFonts w:ascii="Arial" w:hAnsi="Arial" w:cs="Arial"/>
          <w:sz w:val="24"/>
          <w:szCs w:val="24"/>
        </w:rPr>
        <w:t xml:space="preserve">of the capital investment strategy is to work towards waterworks that are as close to self-financing as possible, where users are current with their utility payments for their services.  With waterworks infrastructure being very high and the </w:t>
      </w:r>
      <w:r w:rsidR="0067312E">
        <w:rPr>
          <w:rFonts w:ascii="Arial" w:hAnsi="Arial" w:cs="Arial"/>
          <w:sz w:val="24"/>
          <w:szCs w:val="24"/>
        </w:rPr>
        <w:t>Village/Hamlet</w:t>
      </w:r>
      <w:r w:rsidR="00BA1E48">
        <w:rPr>
          <w:rFonts w:ascii="Arial" w:hAnsi="Arial" w:cs="Arial"/>
          <w:sz w:val="24"/>
          <w:szCs w:val="24"/>
        </w:rPr>
        <w:t xml:space="preserve"> having a small revenue base, total </w:t>
      </w:r>
      <w:r w:rsidR="007E179F">
        <w:rPr>
          <w:rFonts w:ascii="Arial" w:hAnsi="Arial" w:cs="Arial"/>
          <w:sz w:val="24"/>
          <w:szCs w:val="24"/>
        </w:rPr>
        <w:t>self-reliant</w:t>
      </w:r>
      <w:r w:rsidR="00BA1E48">
        <w:rPr>
          <w:rFonts w:ascii="Arial" w:hAnsi="Arial" w:cs="Arial"/>
          <w:sz w:val="24"/>
          <w:szCs w:val="24"/>
        </w:rPr>
        <w:t xml:space="preserve"> is not possible.  Therefore, if significant upgrades or emergency repairs are required, an </w:t>
      </w:r>
      <w:r w:rsidR="003B35C9">
        <w:rPr>
          <w:rFonts w:ascii="Arial" w:hAnsi="Arial" w:cs="Arial"/>
          <w:sz w:val="24"/>
          <w:szCs w:val="24"/>
        </w:rPr>
        <w:t>application will be made to the</w:t>
      </w:r>
      <w:r w:rsidR="00BA1E48">
        <w:rPr>
          <w:rFonts w:ascii="Arial" w:hAnsi="Arial" w:cs="Arial"/>
          <w:sz w:val="24"/>
          <w:szCs w:val="24"/>
        </w:rPr>
        <w:t xml:space="preserve"> Northern Municipal Trust Account for funding from the Northern Water and Sewer Program and the Emergency Water and Sewer program respectively.</w:t>
      </w:r>
    </w:p>
    <w:p w14:paraId="5E3FC9AE" w14:textId="77777777" w:rsidR="005E6E6C" w:rsidRDefault="005E6E6C" w:rsidP="005E6E6C">
      <w:pPr>
        <w:spacing w:after="0" w:line="240" w:lineRule="auto"/>
        <w:rPr>
          <w:rFonts w:ascii="Arial" w:hAnsi="Arial" w:cs="Arial"/>
        </w:rPr>
      </w:pPr>
    </w:p>
    <w:p w14:paraId="5028FC77" w14:textId="77777777" w:rsidR="00DE1860" w:rsidRDefault="00DE1860" w:rsidP="00DE18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ANNUAL WATERWORKS FINANCIAL OVERVIEW</w:t>
      </w:r>
    </w:p>
    <w:p w14:paraId="4F6A3C6B" w14:textId="77777777" w:rsidR="00BA1E48" w:rsidRDefault="00BA1E48" w:rsidP="00DE18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99CB0E2" w14:textId="77777777" w:rsidR="00DE1860" w:rsidRDefault="00DE1860" w:rsidP="00DE1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is information on the waterworks, as required under The Municipalities Regulations:</w:t>
      </w:r>
    </w:p>
    <w:p w14:paraId="4B3AAA0A" w14:textId="77777777" w:rsidR="003C71DA" w:rsidRDefault="003C71DA" w:rsidP="00DE1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9"/>
        <w:gridCol w:w="1711"/>
      </w:tblGrid>
      <w:tr w:rsidR="00DE1860" w14:paraId="4661EB09" w14:textId="77777777" w:rsidTr="001B622C">
        <w:tc>
          <w:tcPr>
            <w:tcW w:w="9576" w:type="dxa"/>
            <w:gridSpan w:val="2"/>
          </w:tcPr>
          <w:p w14:paraId="249A169A" w14:textId="77777777" w:rsidR="00DE1860" w:rsidRPr="004A5316" w:rsidRDefault="00DE1860" w:rsidP="007102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71023C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A5316">
              <w:rPr>
                <w:rFonts w:ascii="Arial" w:hAnsi="Arial" w:cs="Arial"/>
                <w:b/>
                <w:sz w:val="24"/>
                <w:szCs w:val="24"/>
              </w:rPr>
              <w:t xml:space="preserve"> Waterworks Overview:</w:t>
            </w:r>
          </w:p>
        </w:tc>
      </w:tr>
      <w:tr w:rsidR="00DE1860" w14:paraId="57FBBC7F" w14:textId="77777777" w:rsidTr="001B622C">
        <w:tc>
          <w:tcPr>
            <w:tcW w:w="7848" w:type="dxa"/>
          </w:tcPr>
          <w:p w14:paraId="358290FC" w14:textId="77777777" w:rsidR="00DE1860" w:rsidRDefault="00DE1860" w:rsidP="001B6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waterworks revenues:</w:t>
            </w:r>
          </w:p>
        </w:tc>
        <w:tc>
          <w:tcPr>
            <w:tcW w:w="1728" w:type="dxa"/>
          </w:tcPr>
          <w:p w14:paraId="6D00EFC8" w14:textId="77777777" w:rsidR="00DE1860" w:rsidRDefault="00DE1860" w:rsidP="00710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5079F9">
              <w:rPr>
                <w:rFonts w:ascii="Arial" w:hAnsi="Arial" w:cs="Arial"/>
                <w:sz w:val="24"/>
                <w:szCs w:val="24"/>
              </w:rPr>
              <w:t>2</w:t>
            </w:r>
            <w:r w:rsidR="0071023C">
              <w:rPr>
                <w:rFonts w:ascii="Arial" w:hAnsi="Arial" w:cs="Arial"/>
                <w:sz w:val="24"/>
                <w:szCs w:val="24"/>
              </w:rPr>
              <w:t>3</w:t>
            </w:r>
            <w:r w:rsidR="005079F9">
              <w:rPr>
                <w:rFonts w:ascii="Arial" w:hAnsi="Arial" w:cs="Arial"/>
                <w:sz w:val="24"/>
                <w:szCs w:val="24"/>
              </w:rPr>
              <w:t>,0</w:t>
            </w:r>
            <w:r w:rsidR="0071023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E1860" w14:paraId="5420B143" w14:textId="77777777" w:rsidTr="001B622C">
        <w:tc>
          <w:tcPr>
            <w:tcW w:w="7848" w:type="dxa"/>
          </w:tcPr>
          <w:p w14:paraId="6F7B4341" w14:textId="77777777" w:rsidR="00DE1860" w:rsidRDefault="00DE1860" w:rsidP="001B6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waterworks expenditures:</w:t>
            </w:r>
          </w:p>
        </w:tc>
        <w:tc>
          <w:tcPr>
            <w:tcW w:w="1728" w:type="dxa"/>
          </w:tcPr>
          <w:p w14:paraId="66CFFCC3" w14:textId="77777777" w:rsidR="00DE1860" w:rsidRDefault="00DE1860" w:rsidP="007102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1023C">
              <w:rPr>
                <w:rFonts w:ascii="Arial" w:hAnsi="Arial" w:cs="Arial"/>
                <w:sz w:val="24"/>
                <w:szCs w:val="24"/>
              </w:rPr>
              <w:t>175,124</w:t>
            </w:r>
          </w:p>
        </w:tc>
      </w:tr>
      <w:tr w:rsidR="00DE1860" w14:paraId="1A1FF74A" w14:textId="77777777" w:rsidTr="001B622C">
        <w:tc>
          <w:tcPr>
            <w:tcW w:w="7848" w:type="dxa"/>
          </w:tcPr>
          <w:p w14:paraId="053D2AD0" w14:textId="77777777" w:rsidR="00DE1860" w:rsidRDefault="00DE1860" w:rsidP="001B6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debt payments on waterworks infrastructure loans:</w:t>
            </w:r>
          </w:p>
        </w:tc>
        <w:tc>
          <w:tcPr>
            <w:tcW w:w="1728" w:type="dxa"/>
          </w:tcPr>
          <w:p w14:paraId="16A02E61" w14:textId="77777777" w:rsidR="00DE1860" w:rsidRDefault="00DE1860" w:rsidP="001B62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$0.00</w:t>
            </w:r>
          </w:p>
        </w:tc>
      </w:tr>
      <w:tr w:rsidR="00DE1860" w14:paraId="3DC4689C" w14:textId="77777777" w:rsidTr="001B622C">
        <w:tc>
          <w:tcPr>
            <w:tcW w:w="7848" w:type="dxa"/>
          </w:tcPr>
          <w:p w14:paraId="575E8043" w14:textId="77777777" w:rsidR="00DE1860" w:rsidRDefault="00DE1860" w:rsidP="001B6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Comparison of waterworks revenues to expenditures plus debt payment, expressed as a ratio:</w:t>
            </w:r>
          </w:p>
        </w:tc>
        <w:tc>
          <w:tcPr>
            <w:tcW w:w="1728" w:type="dxa"/>
          </w:tcPr>
          <w:p w14:paraId="5F6B74E3" w14:textId="77777777" w:rsidR="00DE1860" w:rsidRDefault="00DE1860" w:rsidP="001B62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079F9">
              <w:rPr>
                <w:rFonts w:ascii="Arial" w:hAnsi="Arial" w:cs="Arial"/>
                <w:sz w:val="24"/>
                <w:szCs w:val="24"/>
              </w:rPr>
              <w:t>1</w:t>
            </w:r>
            <w:r w:rsidR="0071023C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8700D8B" w14:textId="77777777" w:rsidR="00DE1860" w:rsidRDefault="00DE1860" w:rsidP="001B62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860" w14:paraId="295418E7" w14:textId="77777777" w:rsidTr="001B622C">
        <w:tc>
          <w:tcPr>
            <w:tcW w:w="7848" w:type="dxa"/>
          </w:tcPr>
          <w:p w14:paraId="32EDFDB7" w14:textId="77777777" w:rsidR="00DE1860" w:rsidRDefault="00DE1860" w:rsidP="001B6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2B3589" w14:textId="77777777" w:rsidR="00DE1860" w:rsidRDefault="00DE1860" w:rsidP="001B6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016">
              <w:rPr>
                <w:rFonts w:ascii="Arial" w:hAnsi="Arial" w:cs="Arial"/>
                <w:b/>
                <w:sz w:val="24"/>
                <w:szCs w:val="24"/>
              </w:rPr>
              <w:t>Reserves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Reserves available for waterworks capital infrastructure </w:t>
            </w:r>
          </w:p>
        </w:tc>
        <w:tc>
          <w:tcPr>
            <w:tcW w:w="1728" w:type="dxa"/>
          </w:tcPr>
          <w:p w14:paraId="67B1C3BA" w14:textId="77777777" w:rsidR="00DE1860" w:rsidRDefault="00DE1860" w:rsidP="001B62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9AE9342" w14:textId="77777777" w:rsidR="00DE1860" w:rsidRDefault="00DE1860" w:rsidP="00D47D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D59">
              <w:rPr>
                <w:rFonts w:ascii="Arial" w:hAnsi="Arial" w:cs="Arial"/>
                <w:sz w:val="24"/>
                <w:szCs w:val="24"/>
              </w:rPr>
              <w:t>$</w:t>
            </w:r>
            <w:r w:rsidR="00D47D66" w:rsidRPr="00B92D59">
              <w:rPr>
                <w:rFonts w:ascii="Arial" w:hAnsi="Arial" w:cs="Arial"/>
                <w:sz w:val="24"/>
                <w:szCs w:val="24"/>
              </w:rPr>
              <w:t>103,387</w:t>
            </w:r>
          </w:p>
        </w:tc>
      </w:tr>
    </w:tbl>
    <w:p w14:paraId="1A4C2C2A" w14:textId="77777777" w:rsidR="00DE1860" w:rsidRDefault="00DE1860" w:rsidP="00DE1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46FD5A" w14:textId="77777777" w:rsidR="00492A91" w:rsidRDefault="00492A91" w:rsidP="00492A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 for 201</w:t>
      </w:r>
      <w:r w:rsidR="0071023C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, waterworks revenues covered </w:t>
      </w:r>
      <w:r w:rsidR="005079F9">
        <w:rPr>
          <w:rFonts w:ascii="Arial" w:hAnsi="Arial" w:cs="Arial"/>
          <w:b/>
          <w:sz w:val="24"/>
          <w:szCs w:val="24"/>
        </w:rPr>
        <w:t>1</w:t>
      </w:r>
      <w:r w:rsidR="0071023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% of the waterworks expenditures.</w:t>
      </w:r>
    </w:p>
    <w:p w14:paraId="79726B70" w14:textId="77777777" w:rsidR="00DE1860" w:rsidRDefault="00DE1860" w:rsidP="00DE1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90B0BB" w14:textId="77777777" w:rsidR="00DE1860" w:rsidRDefault="00DE1860" w:rsidP="00DE18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following additional information is available at the Municipal Office on the waterworks:</w:t>
      </w:r>
    </w:p>
    <w:p w14:paraId="0AD8D851" w14:textId="77777777" w:rsidR="00F74EFA" w:rsidRDefault="00F74EFA" w:rsidP="00DE18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EF61DC" w14:textId="77777777" w:rsidR="00DE1860" w:rsidRDefault="00DE1860" w:rsidP="00DE1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-The 201</w:t>
      </w:r>
      <w:r w:rsidR="007102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Waterworks rate policy and capital investment strategy.</w:t>
      </w:r>
    </w:p>
    <w:p w14:paraId="698A04DE" w14:textId="77777777" w:rsidR="00DE1860" w:rsidRDefault="00DE1860" w:rsidP="00DE1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-Capital plans in place and related sources of funding for the projects.</w:t>
      </w:r>
    </w:p>
    <w:p w14:paraId="6EE9B195" w14:textId="77777777" w:rsidR="00DE1860" w:rsidRDefault="00DE1860" w:rsidP="00DE1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-201</w:t>
      </w:r>
      <w:r w:rsidR="0071023C">
        <w:rPr>
          <w:rFonts w:ascii="Arial" w:hAnsi="Arial" w:cs="Arial"/>
          <w:sz w:val="24"/>
          <w:szCs w:val="24"/>
        </w:rPr>
        <w:t>9</w:t>
      </w:r>
      <w:r w:rsidR="00CA22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financial overview of the waterworks.</w:t>
      </w:r>
    </w:p>
    <w:p w14:paraId="164E816A" w14:textId="77777777" w:rsidR="00DE1860" w:rsidRDefault="00DE1860" w:rsidP="00DE18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-Waterworks reserves.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CC782B8" w14:textId="77777777" w:rsidR="00DE1860" w:rsidRDefault="00DE1860" w:rsidP="00DE1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BE0">
        <w:rPr>
          <w:rFonts w:ascii="Arial" w:hAnsi="Arial" w:cs="Arial"/>
          <w:sz w:val="24"/>
          <w:szCs w:val="24"/>
        </w:rPr>
        <w:t>-Most recent copy of the waterworks assessment</w:t>
      </w:r>
    </w:p>
    <w:p w14:paraId="6CEEA40F" w14:textId="77777777" w:rsidR="00DE1860" w:rsidRPr="00A25BE0" w:rsidRDefault="00DE1860" w:rsidP="00DE1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-Agreement respecting the provisions of municipal waterworks services.</w:t>
      </w:r>
    </w:p>
    <w:p w14:paraId="1A18BDC6" w14:textId="77777777" w:rsidR="00DE1860" w:rsidRPr="004A5316" w:rsidRDefault="00DE1860" w:rsidP="00DE1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5252E" w14:textId="77777777" w:rsidR="00DE1860" w:rsidRDefault="00DE1860" w:rsidP="005E6E6C">
      <w:pPr>
        <w:spacing w:after="0" w:line="240" w:lineRule="auto"/>
        <w:rPr>
          <w:rFonts w:ascii="Arial" w:hAnsi="Arial" w:cs="Arial"/>
        </w:rPr>
      </w:pPr>
    </w:p>
    <w:sectPr w:rsidR="00DE1860" w:rsidSect="006905DB">
      <w:headerReference w:type="default" r:id="rId8"/>
      <w:footerReference w:type="default" r:id="rId9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795C" w14:textId="77777777" w:rsidR="00164D78" w:rsidRDefault="00164D78" w:rsidP="006905DB">
      <w:pPr>
        <w:spacing w:after="0" w:line="240" w:lineRule="auto"/>
      </w:pPr>
      <w:r>
        <w:separator/>
      </w:r>
    </w:p>
  </w:endnote>
  <w:endnote w:type="continuationSeparator" w:id="0">
    <w:p w14:paraId="196B1827" w14:textId="77777777" w:rsidR="00164D78" w:rsidRDefault="00164D78" w:rsidP="0069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33800"/>
      <w:docPartObj>
        <w:docPartGallery w:val="Page Numbers (Bottom of Page)"/>
        <w:docPartUnique/>
      </w:docPartObj>
    </w:sdtPr>
    <w:sdtEndPr/>
    <w:sdtContent>
      <w:p w14:paraId="2E14DDC6" w14:textId="77777777" w:rsidR="00164D78" w:rsidRDefault="001149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CC40D" w14:textId="77777777" w:rsidR="00164D78" w:rsidRDefault="00164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1DCC" w14:textId="77777777" w:rsidR="00164D78" w:rsidRDefault="00164D78" w:rsidP="006905DB">
      <w:pPr>
        <w:spacing w:after="0" w:line="240" w:lineRule="auto"/>
      </w:pPr>
      <w:r>
        <w:separator/>
      </w:r>
    </w:p>
  </w:footnote>
  <w:footnote w:type="continuationSeparator" w:id="0">
    <w:p w14:paraId="4FF7F37E" w14:textId="77777777" w:rsidR="00164D78" w:rsidRDefault="00164D78" w:rsidP="0069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C206" w14:textId="72A27F92" w:rsidR="00164D78" w:rsidRPr="00DE1860" w:rsidRDefault="00164D78" w:rsidP="00360C51">
    <w:pPr>
      <w:pStyle w:val="Header"/>
      <w:rPr>
        <w:rFonts w:cs="Arial"/>
      </w:rPr>
    </w:pPr>
    <w:r w:rsidRPr="00DE1860">
      <w:rPr>
        <w:rFonts w:cs="Arial"/>
      </w:rPr>
      <w:t xml:space="preserve">Northern </w:t>
    </w:r>
    <w:r w:rsidR="0067312E">
      <w:rPr>
        <w:rFonts w:cs="Arial"/>
      </w:rPr>
      <w:t>Village/Hamlet</w:t>
    </w:r>
    <w:r w:rsidRPr="00DE1860">
      <w:rPr>
        <w:rFonts w:cs="Arial"/>
      </w:rPr>
      <w:t xml:space="preserve"> </w:t>
    </w:r>
  </w:p>
  <w:p w14:paraId="128451D9" w14:textId="77777777" w:rsidR="00164D78" w:rsidRDefault="00164D78">
    <w:pPr>
      <w:pStyle w:val="Header"/>
      <w:rPr>
        <w:rFonts w:cs="Arial"/>
      </w:rPr>
    </w:pPr>
    <w:r w:rsidRPr="00DE1860">
      <w:rPr>
        <w:rFonts w:cs="Arial"/>
      </w:rPr>
      <w:t>Annual Waterworks Information</w:t>
    </w:r>
  </w:p>
  <w:p w14:paraId="7944BA5C" w14:textId="77777777" w:rsidR="00164D78" w:rsidRPr="00DE1860" w:rsidRDefault="00164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A0CF5"/>
    <w:multiLevelType w:val="hybridMultilevel"/>
    <w:tmpl w:val="A97E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C64FB"/>
    <w:multiLevelType w:val="hybridMultilevel"/>
    <w:tmpl w:val="76E2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E24BF"/>
    <w:multiLevelType w:val="hybridMultilevel"/>
    <w:tmpl w:val="F500B08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8677E50"/>
    <w:multiLevelType w:val="hybridMultilevel"/>
    <w:tmpl w:val="1374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861361">
    <w:abstractNumId w:val="1"/>
  </w:num>
  <w:num w:numId="2" w16cid:durableId="1571620443">
    <w:abstractNumId w:val="2"/>
  </w:num>
  <w:num w:numId="3" w16cid:durableId="1858498223">
    <w:abstractNumId w:val="0"/>
  </w:num>
  <w:num w:numId="4" w16cid:durableId="1859616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34"/>
    <w:rsid w:val="00084AE6"/>
    <w:rsid w:val="000A3450"/>
    <w:rsid w:val="000B142F"/>
    <w:rsid w:val="00111C92"/>
    <w:rsid w:val="001149D9"/>
    <w:rsid w:val="00164D78"/>
    <w:rsid w:val="001842F7"/>
    <w:rsid w:val="00186A07"/>
    <w:rsid w:val="001A003C"/>
    <w:rsid w:val="001B622C"/>
    <w:rsid w:val="001D4BEB"/>
    <w:rsid w:val="00226E91"/>
    <w:rsid w:val="002303EB"/>
    <w:rsid w:val="00253B2D"/>
    <w:rsid w:val="0028733C"/>
    <w:rsid w:val="002921E3"/>
    <w:rsid w:val="002D3B3A"/>
    <w:rsid w:val="002E1A7C"/>
    <w:rsid w:val="00360C51"/>
    <w:rsid w:val="00392C65"/>
    <w:rsid w:val="003B35C9"/>
    <w:rsid w:val="003C71DA"/>
    <w:rsid w:val="003D5327"/>
    <w:rsid w:val="003E1FF7"/>
    <w:rsid w:val="004049A0"/>
    <w:rsid w:val="00455B57"/>
    <w:rsid w:val="00477D03"/>
    <w:rsid w:val="0048303D"/>
    <w:rsid w:val="00492A91"/>
    <w:rsid w:val="005079F9"/>
    <w:rsid w:val="0053385A"/>
    <w:rsid w:val="005540F8"/>
    <w:rsid w:val="0057234E"/>
    <w:rsid w:val="005A7C1A"/>
    <w:rsid w:val="005E6E6C"/>
    <w:rsid w:val="00622B92"/>
    <w:rsid w:val="0067312E"/>
    <w:rsid w:val="00675160"/>
    <w:rsid w:val="006905DB"/>
    <w:rsid w:val="006C4505"/>
    <w:rsid w:val="00700734"/>
    <w:rsid w:val="0071023C"/>
    <w:rsid w:val="007B3C39"/>
    <w:rsid w:val="007E179F"/>
    <w:rsid w:val="00812289"/>
    <w:rsid w:val="00823458"/>
    <w:rsid w:val="008254F7"/>
    <w:rsid w:val="0083037D"/>
    <w:rsid w:val="0083178C"/>
    <w:rsid w:val="0087284A"/>
    <w:rsid w:val="00886C0C"/>
    <w:rsid w:val="00926192"/>
    <w:rsid w:val="0099778C"/>
    <w:rsid w:val="009B2687"/>
    <w:rsid w:val="009B331B"/>
    <w:rsid w:val="00A11D53"/>
    <w:rsid w:val="00A6513C"/>
    <w:rsid w:val="00A946F2"/>
    <w:rsid w:val="00AB0F50"/>
    <w:rsid w:val="00AE78D6"/>
    <w:rsid w:val="00B92D59"/>
    <w:rsid w:val="00BA1E48"/>
    <w:rsid w:val="00BF2B19"/>
    <w:rsid w:val="00C21502"/>
    <w:rsid w:val="00C50B94"/>
    <w:rsid w:val="00CA22A0"/>
    <w:rsid w:val="00D47D66"/>
    <w:rsid w:val="00DB346C"/>
    <w:rsid w:val="00DE1860"/>
    <w:rsid w:val="00EE3AAB"/>
    <w:rsid w:val="00F74EFA"/>
    <w:rsid w:val="00FC6EC0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FE181F"/>
  <w15:docId w15:val="{4AB73B7A-433E-4E51-B45A-52CF761A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DB"/>
  </w:style>
  <w:style w:type="paragraph" w:styleId="Footer">
    <w:name w:val="footer"/>
    <w:basedOn w:val="Normal"/>
    <w:link w:val="FooterChar"/>
    <w:uiPriority w:val="99"/>
    <w:unhideWhenUsed/>
    <w:rsid w:val="0069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DB"/>
  </w:style>
  <w:style w:type="table" w:styleId="TableGrid">
    <w:name w:val="Table Grid"/>
    <w:basedOn w:val="TableNormal"/>
    <w:uiPriority w:val="59"/>
    <w:rsid w:val="00DE1860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7992-2718-408E-8C42-DC16A281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Office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kkowalcz</dc:creator>
  <cp:lastModifiedBy>Trenouth, Erik GR</cp:lastModifiedBy>
  <cp:revision>2</cp:revision>
  <cp:lastPrinted>2016-08-17T20:57:00Z</cp:lastPrinted>
  <dcterms:created xsi:type="dcterms:W3CDTF">2022-06-07T19:06:00Z</dcterms:created>
  <dcterms:modified xsi:type="dcterms:W3CDTF">2022-06-07T19:06:00Z</dcterms:modified>
</cp:coreProperties>
</file>